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67" w:rsidRPr="00FA4267" w:rsidRDefault="00FA4267" w:rsidP="00FA4267">
      <w:pPr>
        <w:pStyle w:val="NormlWeb"/>
        <w:jc w:val="center"/>
        <w:rPr>
          <w:b/>
          <w:sz w:val="28"/>
          <w:szCs w:val="28"/>
        </w:rPr>
      </w:pPr>
      <w:r w:rsidRPr="00FA4267">
        <w:rPr>
          <w:rFonts w:eastAsia="Times New Roman"/>
          <w:b/>
          <w:sz w:val="28"/>
          <w:szCs w:val="28"/>
        </w:rPr>
        <w:t xml:space="preserve">Nemzeti Földügyi Központ </w:t>
      </w:r>
      <w:r w:rsidRPr="00FA4267">
        <w:rPr>
          <w:b/>
          <w:bCs/>
          <w:sz w:val="28"/>
          <w:szCs w:val="28"/>
        </w:rPr>
        <w:t>tájékoztatója hirdetmény közzétételével történő értékesítésről</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A</w:t>
      </w:r>
      <w:r w:rsidRPr="00FA4267">
        <w:rPr>
          <w:color w:val="000000"/>
          <w:shd w:val="clear" w:color="auto" w:fill="FFFFFF"/>
        </w:rPr>
        <w:t xml:space="preserve"> Magyar Állam, mint tulajdonos</w:t>
      </w:r>
      <w:r>
        <w:rPr>
          <w:color w:val="000000"/>
          <w:shd w:val="clear" w:color="auto" w:fill="FFFFFF"/>
        </w:rPr>
        <w:t>,</w:t>
      </w:r>
      <w:bookmarkStart w:id="0" w:name="_GoBack"/>
      <w:bookmarkEnd w:id="0"/>
      <w:r w:rsidRPr="00FA4267">
        <w:rPr>
          <w:color w:val="000000"/>
          <w:shd w:val="clear" w:color="auto" w:fill="FFFFFF"/>
        </w:rPr>
        <w:t xml:space="preserve"> nevében és képviseletében eljáró Nemzeti Földügyi Központ (NFK, Szervezet) a Nemzeti Földalapról szóló 2010. évi LXXXVII. törvény (</w:t>
      </w:r>
      <w:proofErr w:type="spellStart"/>
      <w:r w:rsidRPr="00FA4267">
        <w:rPr>
          <w:color w:val="000000"/>
          <w:shd w:val="clear" w:color="auto" w:fill="FFFFFF"/>
        </w:rPr>
        <w:t>Nfatv</w:t>
      </w:r>
      <w:proofErr w:type="spellEnd"/>
      <w:r w:rsidRPr="00FA4267">
        <w:rPr>
          <w:color w:val="000000"/>
          <w:shd w:val="clear" w:color="auto" w:fill="FFFFFF"/>
        </w:rPr>
        <w:t>.) 21. § (3a) bekezdés b) pontja a</w:t>
      </w:r>
      <w:r w:rsidRPr="00FA4267">
        <w:rPr>
          <w:color w:val="000000"/>
          <w:shd w:val="clear" w:color="auto" w:fill="FFFFFF"/>
        </w:rPr>
        <w:t>lapján a - jelen tájékoztató</w:t>
      </w:r>
      <w:r w:rsidRPr="00FA4267">
        <w:rPr>
          <w:color w:val="000000"/>
          <w:shd w:val="clear" w:color="auto" w:fill="FFFFFF"/>
        </w:rPr>
        <w:t xml:space="preserve"> végén található linkről letölthető - Hirdetményben megjelölt, Nemzeti Földalapba tartozó, </w:t>
      </w:r>
      <w:proofErr w:type="gramStart"/>
      <w:r w:rsidRPr="00FA4267">
        <w:rPr>
          <w:color w:val="000000"/>
          <w:shd w:val="clear" w:color="auto" w:fill="FFFFFF"/>
        </w:rPr>
        <w:t>10</w:t>
      </w:r>
      <w:proofErr w:type="gramEnd"/>
      <w:r w:rsidRPr="00FA4267">
        <w:rPr>
          <w:color w:val="000000"/>
          <w:shd w:val="clear" w:color="auto" w:fill="FFFFFF"/>
        </w:rPr>
        <w:t xml:space="preserve"> ha térmértéket meg nem haladó nagyságú földrészleteket nyilvános pályáztatás, illetve árverés mellőzésével értékesíteni kívánja.</w:t>
      </w:r>
    </w:p>
    <w:p w:rsidR="00FA4267" w:rsidRPr="00FA4267" w:rsidRDefault="00FA4267" w:rsidP="00FA4267">
      <w:pPr>
        <w:pStyle w:val="NormlWeb"/>
        <w:spacing w:before="0" w:beforeAutospacing="0" w:after="0" w:afterAutospacing="0"/>
        <w:jc w:val="both"/>
      </w:pPr>
      <w:r w:rsidRPr="00FA4267">
        <w:t> </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Az NFK a 2020. évben megkezdett földértékesítési program mintegy folytatásaként, 2022. őszén összesen több ezer darab, 10 hektárnál kisebb területű állami földet hirdet meg eladásra, melynek első lépéseként az I. ütemben értékesíteni kívánt ingatlanok listája 2022. szeptember 7. napján, a II. és a III. ütemben értékesítésre szánt ingatlanok listái 2022. szeptember 30. napján kerültek közzétételre az NFK honlapján.</w:t>
      </w:r>
    </w:p>
    <w:p w:rsidR="00FA4267" w:rsidRPr="00FA4267" w:rsidRDefault="00FA4267" w:rsidP="00FA4267">
      <w:pPr>
        <w:pStyle w:val="NormlWeb"/>
        <w:spacing w:before="0" w:beforeAutospacing="0" w:after="0" w:afterAutospacing="0"/>
        <w:jc w:val="both"/>
      </w:pPr>
      <w:r w:rsidRPr="00FA4267">
        <w:t> </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A jelen hirdetményben Szervezetünk további területeket kínál eladásra nyilvánosan, melyekre 30 napig lehet vételi ajánlatot tenni. Az agrártárca számára továbbra is fontos célkitűzés az osztatlan közös földtulajdon felszámolásának gyorsítása, amivel a magyar birtokpolitika több mint harminc éves adósságát kívánja orvosolni. Az előző földértékesítési programokhoz hasonlóan az eladásra kerülő földek az állami földvagyon-portfólió tisztítását is szolgálják, mivel a kis területű, jellemzően magántulajdonú területek közé ékelődő ingatlanok értékesítése is cél.</w:t>
      </w:r>
    </w:p>
    <w:p w:rsidR="00FA4267" w:rsidRPr="00FA4267" w:rsidRDefault="00FA4267" w:rsidP="00FA4267">
      <w:pPr>
        <w:pStyle w:val="NormlWeb"/>
        <w:spacing w:before="0" w:beforeAutospacing="0" w:after="0" w:afterAutospacing="0"/>
        <w:jc w:val="both"/>
      </w:pPr>
      <w:r w:rsidRPr="00FA4267">
        <w:t> </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A meghirdetett földekre bárki tehet vételi ajánlatot, aki a jogszabályban foglalt feltételeknek megfelel. Az értékesítés elektronikus úton zajlik. Egy hektáros mérethatárig a földművesnek nem minősülő személyek is vásárolhatnak földet, és ilyen esetben az ingatlanok értékbecslésének költségét is az állam állja. Egy és tíz hektár közötti méretű földre, illetve tulajdoni hányadra pedig minden földműves ajánlatot tehet az NFK honlapjáról (</w:t>
      </w:r>
      <w:hyperlink r:id="rId4" w:tgtFrame="_blank" w:history="1">
        <w:r w:rsidRPr="00FA4267">
          <w:rPr>
            <w:rStyle w:val="Hiperhivatkozs"/>
            <w:b/>
            <w:bCs/>
            <w:color w:val="0563C1"/>
            <w:shd w:val="clear" w:color="auto" w:fill="FFFFFF"/>
          </w:rPr>
          <w:t>https://nfk.gov.hu/</w:t>
        </w:r>
      </w:hyperlink>
      <w:r w:rsidRPr="00FA4267">
        <w:rPr>
          <w:color w:val="000000"/>
          <w:shd w:val="clear" w:color="auto" w:fill="FFFFFF"/>
        </w:rPr>
        <w:t>) is elérhető Elektronikus Pályázati Rendszert (EPR, amely a következő elektronikus felületen érhető el: </w:t>
      </w:r>
      <w:hyperlink r:id="rId5" w:tgtFrame="_blank" w:history="1">
        <w:r w:rsidRPr="00FA4267">
          <w:rPr>
            <w:rStyle w:val="Hiperhivatkozs"/>
            <w:b/>
            <w:bCs/>
            <w:color w:val="0563C1"/>
            <w:shd w:val="clear" w:color="auto" w:fill="FFFFFF"/>
          </w:rPr>
          <w:t>https://epr.nfk.gov.hu/</w:t>
        </w:r>
      </w:hyperlink>
      <w:r w:rsidRPr="00FA4267">
        <w:rPr>
          <w:color w:val="000000"/>
          <w:shd w:val="clear" w:color="auto" w:fill="FFFFFF"/>
        </w:rPr>
        <w:t>) használva, az ügyfélkapus azonosítást követően.</w:t>
      </w:r>
    </w:p>
    <w:p w:rsidR="00FA4267" w:rsidRPr="00FA4267" w:rsidRDefault="00FA4267" w:rsidP="00FA4267">
      <w:pPr>
        <w:pStyle w:val="NormlWeb"/>
        <w:spacing w:before="0" w:beforeAutospacing="0" w:after="0" w:afterAutospacing="0"/>
        <w:jc w:val="both"/>
      </w:pPr>
      <w:r w:rsidRPr="00FA4267">
        <w:t> </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A koronavírus-járvány és az orosz ukrán háború rávilágított arra, hogy az élelmiszer-ellátás stratégiai kérdés, aminek egyik alapja a termőföld. Az agráriumot érő kihívások ellenére magyar gazdák elkötelezett munkájának és szorgalmának köszönhetően minden nap friss és egészséges élelmiszer kerül a magyar családok asztalaira. Az agrártárca éppen ezért minden lehetséges eszközzel támogatja a termelők tevékenységét, aminek egyik alapvető eszköze a gazdálkodók igényeit figyelembe vevő birtokpolitikai intézkedések kialakítása.</w:t>
      </w:r>
    </w:p>
    <w:p w:rsidR="00FA4267" w:rsidRPr="00FA4267" w:rsidRDefault="00FA4267" w:rsidP="00FA4267">
      <w:pPr>
        <w:pStyle w:val="NormlWeb"/>
        <w:spacing w:before="0" w:beforeAutospacing="0" w:after="0" w:afterAutospacing="0"/>
        <w:jc w:val="both"/>
      </w:pPr>
      <w:r w:rsidRPr="00FA4267">
        <w:t> </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A jelen eljárásban értékesítésre kerülő földek listája az NFK honlapján, valamint az EPR oldalon elérhető </w:t>
      </w:r>
      <w:r w:rsidRPr="00FA4267">
        <w:rPr>
          <w:b/>
          <w:bCs/>
          <w:color w:val="000000"/>
          <w:shd w:val="clear" w:color="auto" w:fill="FFFFFF"/>
        </w:rPr>
        <w:t>2022. november 7-től</w:t>
      </w:r>
      <w:r w:rsidRPr="00FA4267">
        <w:rPr>
          <w:color w:val="000000"/>
          <w:shd w:val="clear" w:color="auto" w:fill="FFFFFF"/>
        </w:rPr>
        <w:t>.</w:t>
      </w:r>
      <w:r w:rsidRPr="00FA4267">
        <w:t> </w:t>
      </w:r>
    </w:p>
    <w:p w:rsidR="00FA4267" w:rsidRPr="00FA4267" w:rsidRDefault="00FA4267" w:rsidP="00FA4267">
      <w:pPr>
        <w:pStyle w:val="NormlWeb"/>
        <w:spacing w:before="0" w:beforeAutospacing="0" w:after="0" w:afterAutospacing="0"/>
        <w:jc w:val="both"/>
      </w:pPr>
      <w:r w:rsidRPr="00FA4267">
        <w:t> </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A Ptk. 6:74. § (3) bekezdésére tekintettel az NFK felhívja a figyelmet, hogy a vételi ajánlatok benyújtására nyitva álló határidő lejártáig felhívását bármelyik ingatlan tekintetében visszavonhatja.</w:t>
      </w:r>
    </w:p>
    <w:p w:rsidR="00FA4267" w:rsidRPr="00FA4267" w:rsidRDefault="00FA4267" w:rsidP="00FA4267">
      <w:pPr>
        <w:pStyle w:val="NormlWeb"/>
        <w:spacing w:before="0" w:beforeAutospacing="0" w:after="0" w:afterAutospacing="0"/>
        <w:jc w:val="both"/>
      </w:pPr>
      <w:r w:rsidRPr="00FA4267">
        <w:t> </w:t>
      </w:r>
    </w:p>
    <w:p w:rsidR="00FA4267" w:rsidRPr="00FA4267" w:rsidRDefault="00FA4267" w:rsidP="00FA4267">
      <w:pPr>
        <w:pStyle w:val="NormlWeb"/>
        <w:spacing w:before="0" w:beforeAutospacing="0" w:after="0" w:afterAutospacing="0"/>
        <w:jc w:val="both"/>
        <w:rPr>
          <w:color w:val="000000"/>
          <w:shd w:val="clear" w:color="auto" w:fill="FFFFFF"/>
        </w:rPr>
      </w:pPr>
      <w:r w:rsidRPr="00FA4267">
        <w:rPr>
          <w:color w:val="000000"/>
          <w:shd w:val="clear" w:color="auto" w:fill="FFFFFF"/>
        </w:rPr>
        <w:t> Melléklet, melyet az alábbi hivatkozásra kattintva tölthet le: </w:t>
      </w:r>
      <w:hyperlink r:id="rId6" w:tgtFrame="_blank" w:history="1">
        <w:r w:rsidRPr="00FA4267">
          <w:rPr>
            <w:rStyle w:val="Hiperhivatkozs"/>
            <w:shd w:val="clear" w:color="auto" w:fill="FFFFFF"/>
          </w:rPr>
          <w:t>Hirdetmény 2022. IV. ütem</w:t>
        </w:r>
      </w:hyperlink>
    </w:p>
    <w:p w:rsidR="00FA4267" w:rsidRPr="00FA4267" w:rsidRDefault="00FA4267" w:rsidP="00FA4267">
      <w:pPr>
        <w:pStyle w:val="NormlWeb"/>
        <w:spacing w:before="0" w:beforeAutospacing="0" w:after="0" w:afterAutospacing="0"/>
        <w:jc w:val="both"/>
        <w:rPr>
          <w:color w:val="000000"/>
          <w:shd w:val="clear" w:color="auto" w:fill="FFFFFF"/>
        </w:rPr>
      </w:pPr>
    </w:p>
    <w:p w:rsidR="00FA4267" w:rsidRPr="00FA4267" w:rsidRDefault="00FA4267" w:rsidP="00FA4267">
      <w:pPr>
        <w:pStyle w:val="NormlWeb"/>
        <w:spacing w:before="0" w:beforeAutospacing="0" w:after="0" w:afterAutospacing="0"/>
        <w:jc w:val="both"/>
        <w:rPr>
          <w:color w:val="000000"/>
          <w:shd w:val="clear" w:color="auto" w:fill="FFFFFF"/>
        </w:rPr>
      </w:pPr>
      <w:r w:rsidRPr="00FA4267">
        <w:rPr>
          <w:rStyle w:val="Kiemels2"/>
        </w:rPr>
        <w:t>Nemzeti Földügyi Központ</w:t>
      </w:r>
    </w:p>
    <w:p w:rsidR="00FA4267" w:rsidRPr="00FA4267" w:rsidRDefault="00FA4267" w:rsidP="00FA4267">
      <w:pPr>
        <w:pStyle w:val="Nincstrkz"/>
        <w:rPr>
          <w:rFonts w:ascii="Times New Roman" w:hAnsi="Times New Roman" w:cs="Times New Roman"/>
          <w:szCs w:val="24"/>
        </w:rPr>
      </w:pPr>
      <w:r w:rsidRPr="00FA4267">
        <w:rPr>
          <w:rFonts w:ascii="Times New Roman" w:hAnsi="Times New Roman" w:cs="Times New Roman"/>
          <w:bCs/>
          <w:szCs w:val="24"/>
        </w:rPr>
        <w:t>1149 Budapest, Bosnyák tér 5.</w:t>
      </w:r>
      <w:r w:rsidRPr="00FA4267">
        <w:rPr>
          <w:rFonts w:ascii="Times New Roman" w:hAnsi="Times New Roman" w:cs="Times New Roman"/>
          <w:bCs/>
          <w:szCs w:val="24"/>
        </w:rPr>
        <w:br/>
      </w:r>
      <w:hyperlink r:id="rId7" w:history="1">
        <w:r w:rsidRPr="00FA4267">
          <w:rPr>
            <w:rStyle w:val="Hiperhivatkozs"/>
            <w:rFonts w:ascii="Times New Roman" w:hAnsi="Times New Roman" w:cs="Times New Roman"/>
            <w:bCs/>
            <w:szCs w:val="24"/>
          </w:rPr>
          <w:t>www.nfk.gov.hu</w:t>
        </w:r>
      </w:hyperlink>
    </w:p>
    <w:sectPr w:rsidR="00FA4267" w:rsidRPr="00FA4267" w:rsidSect="00FA426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67"/>
    <w:rsid w:val="00660C17"/>
    <w:rsid w:val="00FA42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A78E7-696F-4535-B5EB-BF7C6C8B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A4267"/>
    <w:pPr>
      <w:spacing w:after="0" w:line="240" w:lineRule="auto"/>
    </w:pPr>
  </w:style>
  <w:style w:type="paragraph" w:styleId="NormlWeb">
    <w:name w:val="Normal (Web)"/>
    <w:basedOn w:val="Norml"/>
    <w:uiPriority w:val="99"/>
    <w:unhideWhenUsed/>
    <w:rsid w:val="00FA4267"/>
    <w:pPr>
      <w:spacing w:before="100" w:beforeAutospacing="1" w:after="100" w:afterAutospacing="1" w:line="240" w:lineRule="auto"/>
    </w:pPr>
    <w:rPr>
      <w:rFonts w:ascii="Times New Roman" w:hAnsi="Times New Roman" w:cs="Times New Roman"/>
      <w:szCs w:val="24"/>
      <w:lang w:eastAsia="hu-HU"/>
    </w:rPr>
  </w:style>
  <w:style w:type="character" w:styleId="Hiperhivatkozs">
    <w:name w:val="Hyperlink"/>
    <w:basedOn w:val="Bekezdsalapbettpusa"/>
    <w:uiPriority w:val="99"/>
    <w:semiHidden/>
    <w:unhideWhenUsed/>
    <w:rsid w:val="00FA4267"/>
    <w:rPr>
      <w:color w:val="0000FF"/>
      <w:u w:val="single"/>
    </w:rPr>
  </w:style>
  <w:style w:type="character" w:styleId="Kiemels2">
    <w:name w:val="Strong"/>
    <w:basedOn w:val="Bekezdsalapbettpusa"/>
    <w:uiPriority w:val="22"/>
    <w:qFormat/>
    <w:rsid w:val="00FA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13390">
      <w:bodyDiv w:val="1"/>
      <w:marLeft w:val="0"/>
      <w:marRight w:val="0"/>
      <w:marTop w:val="0"/>
      <w:marBottom w:val="0"/>
      <w:divBdr>
        <w:top w:val="none" w:sz="0" w:space="0" w:color="auto"/>
        <w:left w:val="none" w:sz="0" w:space="0" w:color="auto"/>
        <w:bottom w:val="none" w:sz="0" w:space="0" w:color="auto"/>
        <w:right w:val="none" w:sz="0" w:space="0" w:color="auto"/>
      </w:divBdr>
    </w:div>
    <w:div w:id="17203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fk.gov.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nfk.gov.hu/newsletters/2022_11/Hirdetm&#233;ny_2022.%20IV.%20&#252;tem.pdf" TargetMode="External"/><Relationship Id="rId5" Type="http://schemas.openxmlformats.org/officeDocument/2006/relationships/hyperlink" Target="https://epr.nfk.gov.hu/" TargetMode="External"/><Relationship Id="rId4" Type="http://schemas.openxmlformats.org/officeDocument/2006/relationships/hyperlink" Target="https://nfk.gov.hu/"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2997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Titkárság</cp:lastModifiedBy>
  <cp:revision>1</cp:revision>
  <dcterms:created xsi:type="dcterms:W3CDTF">2022-11-07T16:21:00Z</dcterms:created>
  <dcterms:modified xsi:type="dcterms:W3CDTF">2022-11-07T16:27:00Z</dcterms:modified>
</cp:coreProperties>
</file>